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AA" w:rsidRDefault="00142FAA" w:rsidP="0014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доступны в 218 окнах МФЦ</w:t>
      </w:r>
    </w:p>
    <w:p w:rsidR="00142FAA" w:rsidRDefault="00142FAA" w:rsidP="0014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AA" w:rsidRPr="00BE12DC" w:rsidRDefault="00142FAA" w:rsidP="00142F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остаются одними из самых востребованных услуг, оказываемых специалистам многофункциональных центров предоставления государственных и муниципальных услуг Волгоградской области (МФЦ). В 2014 году за получением услуг Кадастровой палаты в офисы МФЦ обратилось около 78 тысяч жителей Волгоградской области.</w:t>
      </w:r>
    </w:p>
    <w:p w:rsidR="00142FAA" w:rsidRPr="00BE12DC" w:rsidRDefault="00142FAA" w:rsidP="00142FAA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На сегодняшний день 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доступны жителям 23 муниципальных образований Волгоградской области. Документы на государственный кадастровый учет и на предоставление сведений, внесенных в государственный кадастр недвижимости, принимаются в 218 окнах МФЦ. Информацию об адресах и графиках работы офисов МФЦ можно узнать на портале Правительства Волгоградской области в разделе «государственные услуги» (http://volganet.ru/services/mfc</w:t>
      </w:r>
      <w:r w:rsidRPr="00BE12DC"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142FAA" w:rsidRPr="00BE12DC" w:rsidRDefault="00142FAA" w:rsidP="00142F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 xml:space="preserve">До конца 2015 года планируется увеличить в 10 раз количество офисов МФЦ, в которых будут предоставляться услуги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(с 34 до 344), а количество окон до 642. Данное увеличение мест приема будет способствовать повышению доступности государственных услуг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и позволит </w:t>
      </w:r>
      <w:proofErr w:type="spellStart"/>
      <w:r w:rsidRPr="00BE12DC">
        <w:rPr>
          <w:rFonts w:ascii="Times New Roman" w:hAnsi="Times New Roman" w:cs="Times New Roman"/>
          <w:sz w:val="28"/>
          <w:szCs w:val="28"/>
        </w:rPr>
        <w:t>волгоградцам</w:t>
      </w:r>
      <w:proofErr w:type="spellEnd"/>
      <w:r w:rsidRPr="00BE12DC">
        <w:rPr>
          <w:rFonts w:ascii="Times New Roman" w:hAnsi="Times New Roman" w:cs="Times New Roman"/>
          <w:sz w:val="28"/>
          <w:szCs w:val="28"/>
        </w:rPr>
        <w:t xml:space="preserve">  выбрать наиболее удобный для себя  пункт приема документов.</w:t>
      </w:r>
    </w:p>
    <w:p w:rsidR="00142FAA" w:rsidRPr="00BE12DC" w:rsidRDefault="00142FAA" w:rsidP="00142F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2DC">
        <w:rPr>
          <w:rFonts w:ascii="Times New Roman" w:hAnsi="Times New Roman" w:cs="Times New Roman"/>
          <w:sz w:val="28"/>
          <w:szCs w:val="28"/>
        </w:rPr>
        <w:t>Напомним, что для  получения услуг Кадастровой палаты необязательно обращаться в территориальный отдел Кадастровой палаты или офис МФЦ по местонахождению объекта недвижимости. Заявитель вправе подать документы в любой офис.</w:t>
      </w:r>
    </w:p>
    <w:p w:rsidR="00142FAA" w:rsidRDefault="00142FAA" w:rsidP="00142F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AA"/>
    <w:rsid w:val="00142FAA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2015-02-27T07:05:00Z</dcterms:created>
  <dcterms:modified xsi:type="dcterms:W3CDTF">2015-02-27T07:05:00Z</dcterms:modified>
</cp:coreProperties>
</file>